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napToGrid/>
        <w:spacing w:before="780" w:beforeLines="250" w:after="0" w:afterLines="0" w:line="560" w:lineRule="exact"/>
        <w:textAlignment w:val="auto"/>
        <w:outlineLvl w:val="9"/>
        <w:rPr>
          <w:rFonts w:hint="eastAsia" w:ascii="方正小标宋简体" w:hAnsi="宋体" w:eastAsia="方正小标宋简体"/>
          <w:color w:val="FF3300"/>
          <w:sz w:val="96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napToGrid/>
        <w:spacing w:before="780" w:beforeLines="250" w:after="0" w:afterLines="0" w:line="560" w:lineRule="exact"/>
        <w:textAlignment w:val="auto"/>
        <w:outlineLvl w:val="9"/>
        <w:rPr>
          <w:rFonts w:hint="eastAsia" w:ascii="方正小标宋简体" w:hAnsi="宋体" w:eastAsia="方正小标宋简体"/>
          <w:color w:val="FF3300"/>
          <w:sz w:val="96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napToGrid/>
        <w:spacing w:before="780" w:beforeLines="250" w:after="0" w:afterLines="0" w:line="560" w:lineRule="exact"/>
        <w:textAlignment w:val="auto"/>
        <w:outlineLvl w:val="9"/>
        <w:rPr>
          <w:rFonts w:hint="eastAsia" w:ascii="方正小标宋简体" w:hAnsi="宋体" w:eastAsia="方正小标宋简体"/>
          <w:color w:val="FF3300"/>
          <w:sz w:val="96"/>
          <w:szCs w:val="32"/>
        </w:rPr>
      </w:pPr>
      <w:r>
        <w:rPr>
          <w:rFonts w:hint="eastAsia" w:ascii="方正小标宋简体" w:hAnsi="宋体" w:eastAsia="方正小标宋简体"/>
          <w:color w:val="FF3300"/>
          <w:sz w:val="96"/>
          <w:szCs w:val="32"/>
        </w:rPr>
        <w:t>托克逊县财政局文件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napToGrid/>
        <w:spacing w:after="0" w:afterLines="0" w:line="560" w:lineRule="exact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bidi w:val="0"/>
        <w:adjustRightInd/>
        <w:snapToGrid/>
        <w:spacing w:after="0" w:afterLines="0" w:line="560" w:lineRule="exact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</w:rPr>
      </w:pPr>
      <w:r>
        <w:rPr>
          <w:rFonts w:hint="eastAsia" w:ascii="仿宋_GB2312" w:hAnsi="仿宋_GB2312" w:eastAsia="仿宋_GB2312" w:cs="仿宋_GB2312"/>
          <w:sz w:val="32"/>
        </w:rPr>
        <w:t>托财社〔202</w:t>
      </w:r>
      <w:r>
        <w:rPr>
          <w:rFonts w:hint="eastAsia" w:ascii="仿宋_GB2312" w:hAnsi="仿宋_GB2312" w:eastAsia="仿宋_GB2312" w:cs="仿宋_GB2312"/>
          <w:sz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</w:rPr>
        <w:t>〕</w:t>
      </w:r>
      <w:r>
        <w:rPr>
          <w:rFonts w:hint="eastAsia" w:ascii="仿宋_GB2312" w:hAnsi="仿宋_GB2312" w:eastAsia="仿宋_GB2312" w:cs="仿宋_GB2312"/>
          <w:sz w:val="32"/>
          <w:lang w:val="en-US" w:eastAsia="zh-CN"/>
        </w:rPr>
        <w:t>10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</w:rPr>
        <w:t xml:space="preserve">号                 </w:t>
      </w:r>
    </w:p>
    <w:p>
      <w:pPr>
        <w:spacing w:line="600" w:lineRule="exact"/>
        <w:jc w:val="center"/>
        <w:rPr>
          <w:rFonts w:hint="eastAsia" w:ascii="方正小标宋_GBK" w:eastAsia="方正小标宋_GBK"/>
          <w:sz w:val="44"/>
          <w:szCs w:val="40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5050"/>
          <w:sz w:val="32"/>
        </w:rPr>
        <w:t>━━━━━━━━━━━━━━━━━━━━━━━━━━━</w:t>
      </w:r>
      <w:r>
        <w:rPr>
          <w:rFonts w:hint="eastAsia" w:ascii="仿宋_GB2312" w:hAnsi="仿宋_GB2312" w:eastAsia="仿宋_GB2312" w:cs="仿宋_GB2312"/>
          <w:b/>
          <w:color w:val="000000"/>
          <w:sz w:val="44"/>
          <w:szCs w:val="44"/>
        </w:rPr>
        <w:t xml:space="preserve">  </w:t>
      </w:r>
      <w:r>
        <w:rPr>
          <w:rFonts w:hint="eastAsia" w:ascii="方正小标宋_GBK" w:eastAsia="方正小标宋_GBK"/>
          <w:sz w:val="44"/>
          <w:szCs w:val="40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pacing w:val="-6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pacing w:val="-6"/>
          <w:sz w:val="44"/>
          <w:szCs w:val="44"/>
          <w:lang w:eastAsia="zh-CN"/>
        </w:rPr>
        <w:t>关于提前下达2025年自治区计划生育服务补助资金预算的通知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spacing w:val="-6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spacing w:val="-6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6"/>
          <w:sz w:val="32"/>
          <w:szCs w:val="32"/>
        </w:rPr>
        <w:t>县</w:t>
      </w:r>
      <w:r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  <w:t>卫生健康委员会</w:t>
      </w:r>
      <w:r>
        <w:rPr>
          <w:rFonts w:hint="eastAsia" w:ascii="仿宋_GB2312" w:hAnsi="仿宋_GB2312" w:eastAsia="仿宋_GB2312" w:cs="仿宋_GB2312"/>
          <w:spacing w:val="-6"/>
          <w:sz w:val="32"/>
          <w:szCs w:val="32"/>
        </w:rPr>
        <w:t>：</w:t>
      </w:r>
    </w:p>
    <w:p>
      <w:pPr>
        <w:spacing w:line="58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spacing w:val="0"/>
          <w:kern w:val="2"/>
          <w:sz w:val="32"/>
          <w:szCs w:val="32"/>
        </w:rPr>
      </w:pPr>
      <w:r>
        <w:rPr>
          <w:rFonts w:hint="default" w:ascii="Times New Roman" w:hAnsi="Times New Roman" w:eastAsia="仿宋_GB2312" w:cs="Times New Roman"/>
          <w:spacing w:val="0"/>
          <w:kern w:val="2"/>
          <w:sz w:val="32"/>
          <w:szCs w:val="32"/>
          <w:lang w:val="en-US" w:eastAsia="zh-CN" w:bidi="ar"/>
        </w:rPr>
        <w:t>为提高预算完整性，加快支出进度，</w:t>
      </w:r>
      <w:r>
        <w:rPr>
          <w:rFonts w:hint="eastAsia" w:ascii="Times New Roman" w:hAnsi="Times New Roman" w:eastAsia="仿宋_GB2312" w:cs="Times New Roman"/>
          <w:spacing w:val="0"/>
          <w:kern w:val="2"/>
          <w:sz w:val="32"/>
          <w:szCs w:val="32"/>
          <w:lang w:val="en-US" w:eastAsia="zh-CN" w:bidi="ar"/>
        </w:rPr>
        <w:t>根据吐鲁番市财政局《关于提前下达2025年自治区计划生育服务补助资金预算的通知》（</w:t>
      </w:r>
      <w:r>
        <w:rPr>
          <w:rFonts w:hint="default" w:ascii="仿宋_GB2312" w:hAnsi="Times New Roman" w:eastAsia="仿宋_GB2312" w:cs="Times New Roman"/>
          <w:vanish w:val="0"/>
          <w:sz w:val="32"/>
          <w:szCs w:val="32"/>
          <w:lang w:eastAsia="zh-CN"/>
        </w:rPr>
        <w:t>吐市财社[2024]125号</w:t>
      </w:r>
      <w:r>
        <w:rPr>
          <w:rFonts w:hint="eastAsia" w:ascii="Times New Roman" w:hAnsi="Times New Roman" w:eastAsia="仿宋_GB2312" w:cs="Times New Roman"/>
          <w:spacing w:val="0"/>
          <w:kern w:val="2"/>
          <w:sz w:val="32"/>
          <w:szCs w:val="32"/>
          <w:lang w:val="en-US" w:eastAsia="zh-CN" w:bidi="ar"/>
        </w:rPr>
        <w:t>）文件，</w:t>
      </w:r>
      <w:r>
        <w:rPr>
          <w:rFonts w:hint="default" w:ascii="Times New Roman" w:hAnsi="Times New Roman" w:eastAsia="仿宋_GB2312" w:cs="Times New Roman"/>
          <w:spacing w:val="0"/>
          <w:kern w:val="2"/>
          <w:sz w:val="32"/>
          <w:szCs w:val="32"/>
          <w:lang w:val="en-US" w:eastAsia="zh-CN" w:bidi="ar"/>
        </w:rPr>
        <w:t>现提前下达你单位2025年自治区计划生育服务补助资金</w:t>
      </w:r>
      <w:r>
        <w:rPr>
          <w:rFonts w:hint="eastAsia" w:ascii="仿宋_GB2312" w:hAnsi="仿宋_GB2312" w:eastAsia="仿宋_GB2312" w:cs="仿宋_GB2312"/>
          <w:b/>
          <w:bCs/>
          <w:spacing w:val="0"/>
          <w:kern w:val="2"/>
          <w:sz w:val="32"/>
          <w:szCs w:val="32"/>
          <w:lang w:val="en-US" w:eastAsia="zh-CN" w:bidi="ar"/>
        </w:rPr>
        <w:t>23.17万元</w:t>
      </w:r>
      <w:r>
        <w:rPr>
          <w:rFonts w:hint="default" w:ascii="Times New Roman" w:hAnsi="Times New Roman" w:eastAsia="仿宋_GB2312" w:cs="Times New Roman"/>
          <w:spacing w:val="0"/>
          <w:kern w:val="2"/>
          <w:sz w:val="32"/>
          <w:szCs w:val="32"/>
          <w:lang w:val="en-US" w:eastAsia="zh-CN" w:bidi="ar"/>
        </w:rPr>
        <w:t>，</w:t>
      </w:r>
      <w:r>
        <w:rPr>
          <w:rFonts w:hint="default" w:ascii="Times New Roman" w:hAnsi="Times New Roman" w:eastAsia="仿宋_GB2312" w:cs="Times New Roman"/>
          <w:spacing w:val="0"/>
          <w:sz w:val="32"/>
          <w:szCs w:val="32"/>
          <w:lang w:val="en-US" w:eastAsia="zh-CN"/>
        </w:rPr>
        <w:t>用于</w:t>
      </w:r>
      <w:r>
        <w:rPr>
          <w:rFonts w:hint="default" w:ascii="Times New Roman" w:hAnsi="Times New Roman" w:eastAsia="仿宋_GB2312" w:cs="Times New Roman"/>
          <w:vanish w:val="0"/>
          <w:spacing w:val="0"/>
          <w:sz w:val="32"/>
          <w:szCs w:val="32"/>
          <w:lang w:val="en-US" w:eastAsia="zh-CN"/>
        </w:rPr>
        <w:t>实施计划生育服务项目</w:t>
      </w:r>
      <w:r>
        <w:rPr>
          <w:rFonts w:hint="default" w:ascii="Times New Roman" w:hAnsi="Times New Roman" w:eastAsia="仿宋_GB2312" w:cs="Times New Roman"/>
          <w:spacing w:val="0"/>
          <w:kern w:val="2"/>
          <w:sz w:val="32"/>
          <w:szCs w:val="32"/>
          <w:lang w:val="en-US" w:eastAsia="zh-CN" w:bidi="ar"/>
        </w:rPr>
        <w:t>。待2025年预算年度开始后，按程序</w:t>
      </w:r>
      <w:r>
        <w:rPr>
          <w:rFonts w:hint="eastAsia" w:ascii="Times New Roman" w:hAnsi="Times New Roman" w:eastAsia="仿宋_GB2312" w:cs="Times New Roman"/>
          <w:spacing w:val="0"/>
          <w:kern w:val="2"/>
          <w:sz w:val="32"/>
          <w:szCs w:val="32"/>
          <w:lang w:val="en-US" w:eastAsia="zh-CN" w:bidi="ar"/>
        </w:rPr>
        <w:t>申请</w:t>
      </w:r>
      <w:r>
        <w:rPr>
          <w:rFonts w:hint="default" w:ascii="Times New Roman" w:hAnsi="Times New Roman" w:eastAsia="仿宋_GB2312" w:cs="Times New Roman"/>
          <w:spacing w:val="0"/>
          <w:kern w:val="2"/>
          <w:sz w:val="32"/>
          <w:szCs w:val="32"/>
          <w:lang w:val="en-US" w:eastAsia="zh-CN" w:bidi="ar"/>
        </w:rPr>
        <w:t>使用，现将有关事项通知如下：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一、该项补助资金收入列《2025年政府收支分类科目》“1100249医疗卫生共同财政事权转移支付收入”，</w:t>
      </w:r>
      <w:r>
        <w:rPr>
          <w:rFonts w:hint="default" w:ascii="Times New Roman" w:hAnsi="Times New Roman" w:eastAsia="仿宋_GB2312" w:cs="Times New Roman"/>
          <w:spacing w:val="0"/>
          <w:kern w:val="2"/>
          <w:sz w:val="32"/>
          <w:szCs w:val="32"/>
          <w:lang w:val="en-US" w:eastAsia="zh-CN" w:bidi="ar"/>
        </w:rPr>
        <w:t>支出列“2100717计划生育服务”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科目。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eastAsia="zh-CN" w:bidi="ar"/>
        </w:rPr>
        <w:t>请</w:t>
      </w:r>
      <w:r>
        <w:rPr>
          <w:rFonts w:hint="default" w:ascii="Times New Roman" w:hAnsi="Times New Roman" w:eastAsia="仿宋_GB2312" w:cs="Times New Roman"/>
          <w:spacing w:val="0"/>
          <w:kern w:val="2"/>
          <w:sz w:val="32"/>
          <w:szCs w:val="32"/>
          <w:lang w:val="en-US" w:eastAsia="zh-CN" w:bidi="ar"/>
        </w:rPr>
        <w:t>按有关要求做好预算编制、安排等相关工作。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二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、为进一步加强转移支付绩效目标管理，提高财政资金使用效益，请在组织预算执行中对照绩效目标做好绩效监控和绩效评价，确保财政资金安全有效。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0" w:firstLineChars="0"/>
        <w:jc w:val="both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ab/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 xml:space="preserve"> 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560" w:lineRule="exact"/>
        <w:ind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eastAsia="zh-CN" w:bidi="ar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附件</w:t>
      </w:r>
      <w:r>
        <w:rPr>
          <w:rFonts w:hint="default" w:ascii="Times New Roman" w:hAnsi="Times New Roman" w:eastAsia="仿宋_GB2312" w:cs="Times New Roman"/>
          <w:spacing w:val="-17"/>
          <w:kern w:val="2"/>
          <w:sz w:val="32"/>
          <w:szCs w:val="32"/>
          <w:lang w:val="en-US" w:eastAsia="zh-CN" w:bidi="ar"/>
        </w:rPr>
        <w:t>：1.</w:t>
      </w:r>
      <w:r>
        <w:rPr>
          <w:rFonts w:hint="default" w:ascii="Times New Roman" w:hAnsi="Times New Roman" w:eastAsia="仿宋_GB2312" w:cs="Times New Roman"/>
          <w:spacing w:val="-17"/>
          <w:kern w:val="2"/>
          <w:sz w:val="32"/>
          <w:szCs w:val="32"/>
          <w:lang w:eastAsia="zh-CN" w:bidi="ar"/>
        </w:rPr>
        <w:t>提前下达2025年自治区计划生育服务补助资金分配表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560" w:lineRule="exact"/>
        <w:ind w:right="0" w:firstLine="1600" w:firstLineChars="500"/>
        <w:jc w:val="both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>2.项目支出绩效目标表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800" w:firstLineChars="1500"/>
        <w:jc w:val="both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eastAsia="zh-CN" w:bidi="ar"/>
        </w:rPr>
      </w:pPr>
    </w:p>
    <w:p>
      <w:pPr>
        <w:pStyle w:val="2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480" w:firstLineChars="14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托克逊县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人民政府</w:t>
      </w:r>
      <w:r>
        <w:rPr>
          <w:rFonts w:hint="eastAsia" w:ascii="仿宋_GB2312" w:hAnsi="仿宋_GB2312" w:eastAsia="仿宋_GB2312" w:cs="仿宋_GB2312"/>
          <w:sz w:val="32"/>
          <w:szCs w:val="32"/>
        </w:rPr>
        <w:t>财政局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440" w:firstLineChars="17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2日</w:t>
      </w: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/>
        </w:rPr>
      </w:pP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default" w:ascii="仿宋_GB2312" w:eastAsia="仿宋_GB2312"/>
          <w:sz w:val="28"/>
          <w:szCs w:val="28"/>
          <w:lang w:val="en-US" w:eastAsia="zh-CN"/>
        </w:rPr>
      </w:pPr>
      <w:r>
        <w:rPr>
          <w:rFonts w:hint="eastAsia"/>
        </w:rPr>
        <w:pict>
          <v:line id="_x0000_s2080" o:spid="_x0000_s2080" o:spt="20" style="position:absolute;left:0pt;margin-left:0pt;margin-top:0.25pt;height:0.15pt;width:442.2pt;z-index:251658240;mso-width-relative:page;mso-height-relative:page;" coordsize="21600,21600">
            <v:path arrowok="t"/>
            <v:fill focussize="0,0"/>
            <v:stroke weight="1.15pt"/>
            <v:imagedata o:title=""/>
            <o:lock v:ext="edit"/>
          </v:line>
        </w:pict>
      </w:r>
      <w:r>
        <w:rPr>
          <w:rFonts w:hint="eastAsia"/>
        </w:rPr>
        <w:pict>
          <v:line id="_x0000_s2081" o:spid="_x0000_s2081" o:spt="20" style="position:absolute;left:0pt;margin-left:0pt;margin-top:31.05pt;height:0pt;width:442.2pt;z-index:251659264;mso-width-relative:page;mso-height-relative:page;" coordsize="21600,21600">
            <v:path arrowok="t"/>
            <v:fill focussize="0,0"/>
            <v:stroke weight="0.85pt"/>
            <v:imagedata o:title=""/>
            <o:lock v:ext="edit"/>
          </v:line>
        </w:pict>
      </w:r>
      <w:r>
        <w:rPr>
          <w:rFonts w:hint="eastAsia" w:ascii="仿宋_GB2312" w:eastAsia="仿宋_GB2312"/>
          <w:sz w:val="28"/>
          <w:szCs w:val="28"/>
        </w:rPr>
        <w:t>抄送：预算科、</w:t>
      </w:r>
      <w:r>
        <w:rPr>
          <w:rFonts w:hint="eastAsia" w:ascii="仿宋_GB2312" w:eastAsia="仿宋_GB2312"/>
          <w:spacing w:val="-6"/>
          <w:sz w:val="28"/>
          <w:szCs w:val="28"/>
        </w:rPr>
        <w:t>县</w:t>
      </w:r>
      <w:r>
        <w:rPr>
          <w:rFonts w:hint="eastAsia" w:ascii="仿宋_GB2312" w:eastAsia="仿宋_GB2312"/>
          <w:spacing w:val="-6"/>
          <w:sz w:val="28"/>
          <w:szCs w:val="28"/>
          <w:lang w:val="en-US" w:eastAsia="zh-CN"/>
        </w:rPr>
        <w:t>卫生健康委员会</w:t>
      </w:r>
    </w:p>
    <w:p>
      <w:pPr>
        <w:pStyle w:val="11"/>
        <w:rPr>
          <w:rFonts w:hint="eastAsia" w:ascii="仿宋_GB2312" w:eastAsia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sz w:val="28"/>
          <w:szCs w:val="28"/>
          <w:lang w:val="en-US"/>
        </w:rPr>
        <w:pict>
          <v:line id="_x0000_s2082" o:spid="_x0000_s2082" o:spt="20" style="position:absolute;left:0pt;margin-left:0pt;margin-top:31.45pt;height:0pt;width:442.2pt;z-index:251660288;mso-width-relative:page;mso-height-relative:page;" coordsize="21600,21600">
            <v:path arrowok="t"/>
            <v:fill focussize="0,0"/>
            <v:stroke weight="1.15pt"/>
            <v:imagedata o:title=""/>
            <o:lock v:ext="edit"/>
          </v:line>
        </w:pict>
      </w:r>
      <w:r>
        <w:rPr>
          <w:rFonts w:hint="eastAsia" w:ascii="仿宋_GB2312" w:eastAsia="仿宋_GB2312"/>
          <w:sz w:val="28"/>
          <w:szCs w:val="28"/>
          <w:lang w:val="en-US" w:eastAsia="zh-CN"/>
        </w:rPr>
        <w:t>托克逊县</w:t>
      </w:r>
      <w:r>
        <w:rPr>
          <w:rFonts w:hint="eastAsia" w:ascii="仿宋_GB2312" w:eastAsia="仿宋_GB2312"/>
          <w:sz w:val="28"/>
          <w:szCs w:val="28"/>
        </w:rPr>
        <w:t xml:space="preserve">财政局                          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 xml:space="preserve">     </w:t>
      </w:r>
      <w:r>
        <w:rPr>
          <w:rFonts w:hint="eastAsia" w:ascii="仿宋_GB2312" w:eastAsia="仿宋_GB2312"/>
          <w:sz w:val="28"/>
          <w:szCs w:val="28"/>
        </w:rPr>
        <w:t xml:space="preserve"> 20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25</w:t>
      </w:r>
      <w:r>
        <w:rPr>
          <w:rFonts w:hint="eastAsia" w:ascii="仿宋_GB2312" w:eastAsia="仿宋_GB2312"/>
          <w:sz w:val="28"/>
          <w:szCs w:val="28"/>
        </w:rPr>
        <w:t>年1月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2</w:t>
      </w:r>
      <w:r>
        <w:rPr>
          <w:rFonts w:hint="eastAsia" w:ascii="仿宋_GB2312" w:eastAsia="仿宋_GB2312"/>
          <w:sz w:val="28"/>
          <w:szCs w:val="28"/>
        </w:rPr>
        <w:t>日印发</w:t>
      </w:r>
    </w:p>
    <w:sectPr>
      <w:footerReference r:id="rId3" w:type="default"/>
      <w:footerReference r:id="rId4" w:type="even"/>
      <w:pgSz w:w="11906" w:h="16838"/>
      <w:pgMar w:top="2098" w:right="1587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decorative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page" w:x="9691" w:y="12"/>
      <w:jc w:val="right"/>
      <w:rPr>
        <w:rStyle w:val="10"/>
        <w:rFonts w:ascii="宋体" w:hAnsi="宋体" w:eastAsia="宋体"/>
        <w:sz w:val="28"/>
      </w:rPr>
    </w:pPr>
    <w:r>
      <w:rPr>
        <w:rStyle w:val="10"/>
        <w:rFonts w:ascii="宋体" w:hAnsi="宋体" w:eastAsia="宋体"/>
        <w:sz w:val="28"/>
      </w:rPr>
      <w:fldChar w:fldCharType="begin"/>
    </w:r>
    <w:r>
      <w:rPr>
        <w:rStyle w:val="10"/>
        <w:rFonts w:ascii="宋体" w:hAnsi="宋体" w:eastAsia="宋体"/>
        <w:sz w:val="28"/>
      </w:rPr>
      <w:instrText xml:space="preserve"> PAGE </w:instrText>
    </w:r>
    <w:r>
      <w:rPr>
        <w:rStyle w:val="10"/>
        <w:rFonts w:ascii="宋体" w:hAnsi="宋体" w:eastAsia="宋体"/>
        <w:sz w:val="28"/>
      </w:rPr>
      <w:fldChar w:fldCharType="separate"/>
    </w:r>
    <w:r>
      <w:rPr>
        <w:rStyle w:val="10"/>
        <w:rFonts w:ascii="宋体" w:hAnsi="宋体" w:eastAsia="宋体"/>
        <w:sz w:val="28"/>
      </w:rPr>
      <w:t>1</w:t>
    </w:r>
    <w:r>
      <w:rPr>
        <w:rStyle w:val="10"/>
        <w:rFonts w:ascii="宋体" w:hAnsi="宋体" w:eastAsia="宋体"/>
        <w:sz w:val="28"/>
      </w:rPr>
      <w:fldChar w:fldCharType="end"/>
    </w:r>
    <w:r>
      <w:rPr>
        <w:rStyle w:val="10"/>
        <w:rFonts w:hint="eastAsia" w:ascii="宋体" w:hAnsi="宋体" w:eastAsia="宋体"/>
        <w:sz w:val="28"/>
      </w:rPr>
      <w:t xml:space="preserve"> </w:t>
    </w:r>
  </w:p>
  <w:p>
    <w:pPr>
      <w:pStyle w:val="4"/>
      <w:wordWrap w:val="0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page" w:x="1531" w:y="42"/>
      <w:rPr>
        <w:rStyle w:val="10"/>
        <w:rFonts w:ascii="宋体" w:hAnsi="宋体" w:eastAsia="宋体"/>
        <w:sz w:val="28"/>
        <w:szCs w:val="28"/>
      </w:rPr>
    </w:pPr>
    <w:r>
      <w:rPr>
        <w:rStyle w:val="10"/>
        <w:rFonts w:ascii="宋体" w:hAnsi="宋体" w:eastAsia="宋体"/>
        <w:sz w:val="28"/>
        <w:szCs w:val="28"/>
      </w:rPr>
      <w:fldChar w:fldCharType="begin"/>
    </w:r>
    <w:r>
      <w:rPr>
        <w:rStyle w:val="10"/>
        <w:rFonts w:ascii="宋体" w:hAnsi="宋体" w:eastAsia="宋体"/>
        <w:sz w:val="28"/>
        <w:szCs w:val="28"/>
      </w:rPr>
      <w:instrText xml:space="preserve">PAGE  </w:instrText>
    </w:r>
    <w:r>
      <w:rPr>
        <w:rStyle w:val="10"/>
        <w:rFonts w:ascii="宋体" w:hAnsi="宋体" w:eastAsia="宋体"/>
        <w:sz w:val="28"/>
        <w:szCs w:val="28"/>
      </w:rPr>
      <w:fldChar w:fldCharType="separate"/>
    </w:r>
    <w:r>
      <w:rPr>
        <w:rStyle w:val="10"/>
        <w:rFonts w:ascii="宋体" w:hAnsi="宋体" w:eastAsia="宋体"/>
        <w:sz w:val="28"/>
        <w:szCs w:val="28"/>
      </w:rPr>
      <w:t>- 2 -</w:t>
    </w:r>
    <w:r>
      <w:rPr>
        <w:rStyle w:val="10"/>
        <w:rFonts w:ascii="宋体" w:hAnsi="宋体" w:eastAsia="宋体"/>
        <w:sz w:val="28"/>
        <w:szCs w:val="28"/>
      </w:rPr>
      <w:fldChar w:fldCharType="end"/>
    </w:r>
  </w:p>
  <w:p>
    <w:pPr>
      <w:pStyle w:val="4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OWRhZmMwZjdjNWJmYjg1MTRiMTkxYjA0ZjJkYTQ2ZmMifQ=="/>
  </w:docVars>
  <w:rsids>
    <w:rsidRoot w:val="00DE6E87"/>
    <w:rsid w:val="004A0187"/>
    <w:rsid w:val="004C6DE3"/>
    <w:rsid w:val="00503F4F"/>
    <w:rsid w:val="007C56AA"/>
    <w:rsid w:val="00A32598"/>
    <w:rsid w:val="00BE07BD"/>
    <w:rsid w:val="00CF6642"/>
    <w:rsid w:val="00D15AA3"/>
    <w:rsid w:val="00DE6E87"/>
    <w:rsid w:val="012A6F90"/>
    <w:rsid w:val="02974348"/>
    <w:rsid w:val="032928CD"/>
    <w:rsid w:val="035A00D1"/>
    <w:rsid w:val="037E3515"/>
    <w:rsid w:val="055C7293"/>
    <w:rsid w:val="05DE0C83"/>
    <w:rsid w:val="06790EE6"/>
    <w:rsid w:val="080B45F9"/>
    <w:rsid w:val="08853B45"/>
    <w:rsid w:val="09CB12BA"/>
    <w:rsid w:val="0BD922AF"/>
    <w:rsid w:val="0CE53A5C"/>
    <w:rsid w:val="0EA4498A"/>
    <w:rsid w:val="0F1E2C7E"/>
    <w:rsid w:val="10E02312"/>
    <w:rsid w:val="11C646FD"/>
    <w:rsid w:val="12D22C2E"/>
    <w:rsid w:val="142D3275"/>
    <w:rsid w:val="14CE28C5"/>
    <w:rsid w:val="18CF6A36"/>
    <w:rsid w:val="1A6B3915"/>
    <w:rsid w:val="1B423345"/>
    <w:rsid w:val="1BA65013"/>
    <w:rsid w:val="1BAE624C"/>
    <w:rsid w:val="1DB51187"/>
    <w:rsid w:val="1DD90704"/>
    <w:rsid w:val="1E347582"/>
    <w:rsid w:val="1EAB49F0"/>
    <w:rsid w:val="1EC50148"/>
    <w:rsid w:val="1FAE345E"/>
    <w:rsid w:val="1FC204A0"/>
    <w:rsid w:val="204D5FF7"/>
    <w:rsid w:val="22135563"/>
    <w:rsid w:val="2304162B"/>
    <w:rsid w:val="2462191B"/>
    <w:rsid w:val="24D924D3"/>
    <w:rsid w:val="259176D8"/>
    <w:rsid w:val="27F5425C"/>
    <w:rsid w:val="28354B48"/>
    <w:rsid w:val="2AA12BAA"/>
    <w:rsid w:val="2AC0335C"/>
    <w:rsid w:val="2AF44463"/>
    <w:rsid w:val="2B2D438B"/>
    <w:rsid w:val="2C3A02D3"/>
    <w:rsid w:val="2C447C6A"/>
    <w:rsid w:val="2EA0050A"/>
    <w:rsid w:val="2F2566EF"/>
    <w:rsid w:val="3167640E"/>
    <w:rsid w:val="32E12002"/>
    <w:rsid w:val="33B64D86"/>
    <w:rsid w:val="34EF4C40"/>
    <w:rsid w:val="358B6F41"/>
    <w:rsid w:val="365C268B"/>
    <w:rsid w:val="36BF38AE"/>
    <w:rsid w:val="37DF07A9"/>
    <w:rsid w:val="384B24CC"/>
    <w:rsid w:val="385C381F"/>
    <w:rsid w:val="38693D35"/>
    <w:rsid w:val="395E5777"/>
    <w:rsid w:val="3B950659"/>
    <w:rsid w:val="3C6814F1"/>
    <w:rsid w:val="3D5E47CC"/>
    <w:rsid w:val="3D793D76"/>
    <w:rsid w:val="3D8D35FC"/>
    <w:rsid w:val="3DFA698A"/>
    <w:rsid w:val="3ED95409"/>
    <w:rsid w:val="40006E5B"/>
    <w:rsid w:val="412117A5"/>
    <w:rsid w:val="413A6392"/>
    <w:rsid w:val="41BC78D5"/>
    <w:rsid w:val="41C60374"/>
    <w:rsid w:val="41D42CC4"/>
    <w:rsid w:val="42906E3D"/>
    <w:rsid w:val="4429165C"/>
    <w:rsid w:val="442C1811"/>
    <w:rsid w:val="444857C3"/>
    <w:rsid w:val="44976FB3"/>
    <w:rsid w:val="45637592"/>
    <w:rsid w:val="483838E4"/>
    <w:rsid w:val="4A5968FF"/>
    <w:rsid w:val="4AFC5508"/>
    <w:rsid w:val="4E38002A"/>
    <w:rsid w:val="4F62752E"/>
    <w:rsid w:val="4FAC22F6"/>
    <w:rsid w:val="4FF21D48"/>
    <w:rsid w:val="50EC6257"/>
    <w:rsid w:val="52216AA6"/>
    <w:rsid w:val="539327CF"/>
    <w:rsid w:val="55A06D65"/>
    <w:rsid w:val="567E31E9"/>
    <w:rsid w:val="56A723E1"/>
    <w:rsid w:val="56DE435F"/>
    <w:rsid w:val="57992237"/>
    <w:rsid w:val="57B7008C"/>
    <w:rsid w:val="5816615C"/>
    <w:rsid w:val="58470CBE"/>
    <w:rsid w:val="58593BF1"/>
    <w:rsid w:val="58F26F1B"/>
    <w:rsid w:val="596A0EE1"/>
    <w:rsid w:val="5AE24B41"/>
    <w:rsid w:val="5B726779"/>
    <w:rsid w:val="5C4C377E"/>
    <w:rsid w:val="5D4E1BF7"/>
    <w:rsid w:val="5F526256"/>
    <w:rsid w:val="6005250E"/>
    <w:rsid w:val="60987FCA"/>
    <w:rsid w:val="611526F7"/>
    <w:rsid w:val="612C6885"/>
    <w:rsid w:val="61C26C35"/>
    <w:rsid w:val="61CD6413"/>
    <w:rsid w:val="63D3537B"/>
    <w:rsid w:val="64042322"/>
    <w:rsid w:val="64BB33A8"/>
    <w:rsid w:val="654E61FE"/>
    <w:rsid w:val="676B3BCF"/>
    <w:rsid w:val="678A6FF5"/>
    <w:rsid w:val="67E76B39"/>
    <w:rsid w:val="69CB1592"/>
    <w:rsid w:val="69E12C05"/>
    <w:rsid w:val="6A250B8B"/>
    <w:rsid w:val="6AC63268"/>
    <w:rsid w:val="6AF26103"/>
    <w:rsid w:val="6B572457"/>
    <w:rsid w:val="6BF13778"/>
    <w:rsid w:val="6D225597"/>
    <w:rsid w:val="6D341A1E"/>
    <w:rsid w:val="6E1B1AA4"/>
    <w:rsid w:val="6ED7127A"/>
    <w:rsid w:val="706C7406"/>
    <w:rsid w:val="733F2B98"/>
    <w:rsid w:val="742A01C8"/>
    <w:rsid w:val="74C07D78"/>
    <w:rsid w:val="779F317A"/>
    <w:rsid w:val="788D7EA7"/>
    <w:rsid w:val="79084BDC"/>
    <w:rsid w:val="79203324"/>
    <w:rsid w:val="79CC6A72"/>
    <w:rsid w:val="7A69432C"/>
    <w:rsid w:val="7AA36728"/>
    <w:rsid w:val="7B2D3096"/>
    <w:rsid w:val="7BF5023D"/>
    <w:rsid w:val="7C5D78A3"/>
    <w:rsid w:val="7EF432A0"/>
    <w:rsid w:val="7F0F274D"/>
    <w:rsid w:val="7F3D7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0" w:semiHidden="0" w:name="heading 3"/>
    <w:lsdException w:qFormat="1" w:uiPriority="9" w:name="heading 4"/>
    <w:lsdException w:qFormat="1" w:uiPriority="9" w:name="heading 5"/>
    <w:lsdException w:qFormat="1" w:uiPriority="9" w:semiHidden="0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2">
    <w:name w:val="heading 6"/>
    <w:next w:val="1"/>
    <w:unhideWhenUsed/>
    <w:qFormat/>
    <w:uiPriority w:val="9"/>
    <w:pPr>
      <w:keepNext/>
      <w:keepLines/>
      <w:widowControl w:val="0"/>
      <w:spacing w:before="240" w:after="64" w:line="320" w:lineRule="auto"/>
      <w:jc w:val="both"/>
      <w:outlineLvl w:val="5"/>
    </w:pPr>
    <w:rPr>
      <w:rFonts w:ascii="Arial" w:hAnsi="Arial" w:eastAsia="黑体" w:cs="Times New Roman"/>
      <w:b/>
      <w:bCs/>
      <w:kern w:val="2"/>
      <w:sz w:val="24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3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12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table" w:styleId="8">
    <w:name w:val="Table Grid"/>
    <w:basedOn w:val="7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page number"/>
    <w:basedOn w:val="9"/>
    <w:qFormat/>
    <w:uiPriority w:val="0"/>
  </w:style>
  <w:style w:type="paragraph" w:customStyle="1" w:styleId="11">
    <w:name w:val="Default"/>
    <w:basedOn w:val="1"/>
    <w:qFormat/>
    <w:uiPriority w:val="0"/>
    <w:pPr>
      <w:autoSpaceDE w:val="0"/>
      <w:autoSpaceDN w:val="0"/>
      <w:adjustRightInd w:val="0"/>
      <w:jc w:val="left"/>
    </w:pPr>
    <w:rPr>
      <w:rFonts w:cs="Times New Roman"/>
      <w:color w:val="000000"/>
      <w:sz w:val="24"/>
    </w:rPr>
  </w:style>
  <w:style w:type="character" w:customStyle="1" w:styleId="12">
    <w:name w:val="页眉 Char"/>
    <w:basedOn w:val="9"/>
    <w:link w:val="5"/>
    <w:semiHidden/>
    <w:qFormat/>
    <w:uiPriority w:val="99"/>
    <w:rPr>
      <w:sz w:val="18"/>
      <w:szCs w:val="18"/>
    </w:rPr>
  </w:style>
  <w:style w:type="character" w:customStyle="1" w:styleId="13">
    <w:name w:val="页脚 Char"/>
    <w:basedOn w:val="9"/>
    <w:link w:val="4"/>
    <w:semiHidden/>
    <w:qFormat/>
    <w:uiPriority w:val="99"/>
    <w:rPr>
      <w:sz w:val="18"/>
      <w:szCs w:val="18"/>
    </w:rPr>
  </w:style>
  <w:style w:type="paragraph" w:styleId="14">
    <w:name w:val="No Spacing"/>
    <w:qFormat/>
    <w:uiPriority w:val="1"/>
    <w:pPr>
      <w:widowControl w:val="0"/>
      <w:ind w:firstLine="200" w:firstLineChars="200"/>
      <w:jc w:val="both"/>
    </w:pPr>
    <w:rPr>
      <w:rFonts w:ascii="Times New Roman" w:hAnsi="Times New Roman" w:eastAsia="仿宋_GB2312" w:cs="Times New Roman"/>
      <w:kern w:val="2"/>
      <w:sz w:val="32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80"/>
    <customShpInfo spid="_x0000_s2081"/>
    <customShpInfo spid="_x0000_s2082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672</Words>
  <Characters>730</Characters>
  <Lines>8</Lines>
  <Paragraphs>2</Paragraphs>
  <TotalTime>1</TotalTime>
  <ScaleCrop>false</ScaleCrop>
  <LinksUpToDate>false</LinksUpToDate>
  <CharactersWithSpaces>781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2021-01-01T12:05:00Z</dcterms:created>
  <dc:creator>nyk1</dc:creator>
  <cp:lastModifiedBy>Administrator</cp:lastModifiedBy>
  <cp:lastPrinted>2021-01-01T12:19:00Z</cp:lastPrinted>
  <dcterms:modified xsi:type="dcterms:W3CDTF">2025-01-23T05:07:16Z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22EDCC55CE084E50A564E9C3EB7167D8</vt:lpwstr>
  </property>
</Properties>
</file>